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C01D" w14:textId="77777777" w:rsidR="004D5541" w:rsidRPr="005A7C25" w:rsidRDefault="004D5541" w:rsidP="004D5541">
      <w:pPr>
        <w:rPr>
          <w:b/>
          <w:bCs/>
        </w:rPr>
      </w:pPr>
      <w:r w:rsidRPr="005A7C25">
        <w:rPr>
          <w:b/>
          <w:bCs/>
        </w:rPr>
        <w:t>Зарплата ниже средней по отрасли не нарушение, решили судьи</w:t>
      </w:r>
    </w:p>
    <w:p w14:paraId="6EDD0448" w14:textId="77777777" w:rsidR="004D5541" w:rsidRPr="005A7C25" w:rsidRDefault="004D5541" w:rsidP="004D5541">
      <w:pPr>
        <w:rPr>
          <w:i/>
          <w:iCs/>
        </w:rPr>
      </w:pPr>
      <w:r w:rsidRPr="005A7C25">
        <w:rPr>
          <w:b/>
          <w:bCs/>
          <w:i/>
          <w:iCs/>
        </w:rPr>
        <w:t>Из-за чего спорили:</w:t>
      </w:r>
      <w:r w:rsidRPr="005A7C25">
        <w:rPr>
          <w:i/>
          <w:iCs/>
        </w:rPr>
        <w:t> сотрудницу не устраивало, что ее зарплата была ниже средней по отрасли, хотя она сама изначально согласилась на эту сумму.</w:t>
      </w:r>
    </w:p>
    <w:p w14:paraId="2FFA1FA4" w14:textId="77777777" w:rsidR="004D5541" w:rsidRPr="005A7C25" w:rsidRDefault="004D5541" w:rsidP="004D5541">
      <w:pPr>
        <w:rPr>
          <w:i/>
          <w:iCs/>
        </w:rPr>
      </w:pPr>
      <w:r w:rsidRPr="005A7C25">
        <w:rPr>
          <w:b/>
          <w:bCs/>
          <w:i/>
          <w:iCs/>
        </w:rPr>
        <w:t>Кто выиграл:</w:t>
      </w:r>
      <w:r w:rsidRPr="005A7C25">
        <w:rPr>
          <w:i/>
          <w:iCs/>
        </w:rPr>
        <w:t> компания.</w:t>
      </w:r>
    </w:p>
    <w:p w14:paraId="299C9632" w14:textId="77777777" w:rsidR="004D5541" w:rsidRPr="005A7C25" w:rsidRDefault="004D5541" w:rsidP="004D5541">
      <w:pPr>
        <w:rPr>
          <w:i/>
          <w:iCs/>
        </w:rPr>
      </w:pPr>
      <w:r w:rsidRPr="005A7C25">
        <w:rPr>
          <w:b/>
          <w:bCs/>
          <w:i/>
          <w:iCs/>
        </w:rPr>
        <w:t>Победный аргумент:</w:t>
      </w:r>
      <w:r w:rsidRPr="005A7C25">
        <w:rPr>
          <w:i/>
          <w:iCs/>
        </w:rPr>
        <w:t> компания платила сотруднице больше МРОТ, поэтому ТК не нарушала. Более высокая зарплата остается на усмотрение руководства и зависит от финансовых возможностей бизнеса.</w:t>
      </w:r>
    </w:p>
    <w:p w14:paraId="773AB7CE" w14:textId="77777777" w:rsidR="004D5541" w:rsidRPr="005A7C25" w:rsidRDefault="004D5541" w:rsidP="004D5541">
      <w:pPr>
        <w:rPr>
          <w:b/>
          <w:bCs/>
        </w:rPr>
      </w:pPr>
      <w:r w:rsidRPr="005A7C25">
        <w:rPr>
          <w:b/>
          <w:bCs/>
        </w:rPr>
        <w:t>Осторожно</w:t>
      </w:r>
    </w:p>
    <w:p w14:paraId="22AA4A28" w14:textId="77777777" w:rsidR="004D5541" w:rsidRPr="005A7C25" w:rsidRDefault="004D5541" w:rsidP="004D5541">
      <w:hyperlink r:id="rId4" w:tgtFrame="_blank" w:history="1">
        <w:r w:rsidRPr="005A7C25">
          <w:rPr>
            <w:rStyle w:val="a3"/>
          </w:rPr>
          <w:t>Работник годами не ходит в отпуск. Чем это грозит компании и самому сотруднику.</w:t>
        </w:r>
      </w:hyperlink>
    </w:p>
    <w:p w14:paraId="79EB9ECB" w14:textId="77777777" w:rsidR="004D5541" w:rsidRPr="005A7C25" w:rsidRDefault="004D5541" w:rsidP="004D5541">
      <w:r w:rsidRPr="005A7C25">
        <w:t>Сотрудница уволилась, но вскоре обратилась в суд с требованием, чтобы ее бывшего работодателя обязали доначислить ей зарплату. В новом объявлении о вакансии компания указала, что готова платить от 55 000 до 90 000 руб. Женщина же во время работы в компании получала 50 000 руб., из них 34 500 руб. — оклад, остальное премия. По мнению работницы, такой оклад меньше среднеотраслевой заплаты в регионе. А премию каждый раз «подгоняли» так, чтобы к выплате было не больше 50 000 руб. Причем, как отметила бывшая сотрудница, премии ее коллег были выше.</w:t>
      </w:r>
    </w:p>
    <w:p w14:paraId="5F37CFC6" w14:textId="77777777" w:rsidR="004D5541" w:rsidRPr="005A7C25" w:rsidRDefault="004D5541" w:rsidP="004D5541">
      <w:r w:rsidRPr="005A7C25">
        <w:t>Компания возражала: на свой оклад женщина добровольно согласилась, когда подписывала трудовой договор. Премии ей платили стабильно. Исключение — первый и последний месяцы работы. Сотрудница их отработала не полностью и план не выполнила. Суд поддержал компанию (определение Второго кассационного суда общей юрисдикции от 29.05.2025 по делу № 33-39339/2024).</w:t>
      </w:r>
    </w:p>
    <w:p w14:paraId="7B2ACCD9" w14:textId="77777777" w:rsidR="004D5541" w:rsidRPr="005A7C25" w:rsidRDefault="004D5541" w:rsidP="004D5541">
      <w:pPr>
        <w:rPr>
          <w:b/>
          <w:bCs/>
        </w:rPr>
      </w:pPr>
      <w:r w:rsidRPr="005A7C25">
        <w:rPr>
          <w:b/>
          <w:bCs/>
        </w:rPr>
        <w:t>Какие аргументы сработали в пользу компании</w:t>
      </w:r>
    </w:p>
    <w:p w14:paraId="34018C94" w14:textId="77777777" w:rsidR="004D5541" w:rsidRPr="005A7C25" w:rsidRDefault="004D5541" w:rsidP="004D5541">
      <w:r w:rsidRPr="005A7C25">
        <w:t>Зарплата ниже среднеотраслевой вовсе не нарушение прав сотрудника. Коммерческие компании устанавливают зарплатные вилки исходя из своих финансовых возможностей. В этом споре у сотрудницы был оклад выше регионального МРОТ: 34 500 руб. против 24 000 руб. Что касается премий, то руководство компании не обязано назначать всем сотрудникам одинаковые поощрения. Их платят исходя из трудовых достижений персонала. Все выплаты компания начисляла и выдавала добросовестно, премия у каждого сотрудника была ежемесячно.</w:t>
      </w:r>
    </w:p>
    <w:p w14:paraId="3A7AEB66" w14:textId="77777777" w:rsidR="004D5541" w:rsidRPr="005A7C25" w:rsidRDefault="004D5541" w:rsidP="004D5541">
      <w:pPr>
        <w:rPr>
          <w:b/>
          <w:bCs/>
        </w:rPr>
      </w:pPr>
      <w:r w:rsidRPr="005A7C25">
        <w:rPr>
          <w:b/>
          <w:bCs/>
        </w:rPr>
        <w:t>Совет редакции: закрепите в трудовом договоре, что это окончательное соглашение сторон</w:t>
      </w:r>
    </w:p>
    <w:p w14:paraId="18A57589" w14:textId="77777777" w:rsidR="004D5541" w:rsidRPr="005A7C25" w:rsidRDefault="004D5541" w:rsidP="004D5541">
      <w:r w:rsidRPr="005A7C25">
        <w:t>Компания устанавливает размеры вознаграждений на свое усмотрение. Главное соблюдать нижний предел в сумме регионального или, если его нет, федерального МРОТ.</w:t>
      </w:r>
    </w:p>
    <w:p w14:paraId="1E9AB534" w14:textId="77777777" w:rsidR="004D5541" w:rsidRPr="005A7C25" w:rsidRDefault="004D5541" w:rsidP="004D5541">
      <w:r w:rsidRPr="005A7C25">
        <w:t>Виталия Кузнецова, юрист «Пепеляев Групп», рекомендует прописать в трудовом договоре, что он заменяет прочие соглашения (см. комментарий ниже). Тогда работник не сможет ссылаться на объявления о вакансиях или другие договоренности. Также предусмотрите, что выплата премий — это право, а не обязанность работодателя.</w:t>
      </w:r>
    </w:p>
    <w:p w14:paraId="30265AB7" w14:textId="77777777" w:rsidR="004D5541" w:rsidRPr="005A7C25" w:rsidRDefault="004D5541" w:rsidP="004D5541">
      <w:r w:rsidRPr="005A7C25">
        <w:lastRenderedPageBreak/>
        <w:t>Можно установить разные оклады по одной должности. Но тогда будьте готовы обосновать разницу. Различия не могут быть произвольными: должна быть зависимость зарплаты от опыта, квалификации и других особенностей.</w:t>
      </w:r>
    </w:p>
    <w:p w14:paraId="4A72FB9E" w14:textId="77777777" w:rsidR="004D5541" w:rsidRPr="005A7C25" w:rsidRDefault="004D5541" w:rsidP="004D5541">
      <w:r w:rsidRPr="005A7C25">
        <w:t>Хотя бизнес и не обязан равняться на среднеотраслевые зарплаты, </w:t>
      </w:r>
      <w:hyperlink r:id="rId5" w:tgtFrame="_blank" w:history="1">
        <w:r w:rsidRPr="005A7C25">
          <w:rPr>
            <w:rStyle w:val="a3"/>
          </w:rPr>
          <w:t>выплаты ниже этого уровня могут спровоцировать интерес ФНС</w:t>
        </w:r>
      </w:hyperlink>
      <w:r w:rsidRPr="005A7C25">
        <w:t>. Инспекторы считают критичным отклонение зарплат в меньшую сторону более чем на 35 процентов (</w:t>
      </w:r>
      <w:hyperlink r:id="rId6" w:anchor="XA00M3A2MS" w:tgtFrame="_blank" w:history="1">
        <w:r w:rsidRPr="005A7C25">
          <w:rPr>
            <w:rStyle w:val="a3"/>
          </w:rPr>
          <w:t>п. 4 Перечня, утв. приказом Минтруда от 02.02.2024 № 40н</w:t>
        </w:r>
      </w:hyperlink>
      <w:r w:rsidRPr="005A7C25">
        <w:t>). Компанию могут вызвать на комиссию, где потребуют пояснить отклонение.</w:t>
      </w:r>
    </w:p>
    <w:p w14:paraId="382BADC5" w14:textId="77777777" w:rsidR="004D5541" w:rsidRPr="005A7C25" w:rsidRDefault="004D5541" w:rsidP="004D5541">
      <w:pPr>
        <w:rPr>
          <w:b/>
          <w:bCs/>
        </w:rPr>
      </w:pPr>
      <w:r w:rsidRPr="005A7C25">
        <w:rPr>
          <w:b/>
          <w:bCs/>
        </w:rPr>
        <w:t>Рекомендую закрепить в трудовом договоре,</w:t>
      </w:r>
      <w:r w:rsidRPr="005A7C25">
        <w:rPr>
          <w:b/>
          <w:bCs/>
        </w:rPr>
        <w:br/>
        <w:t>что его условия представляют собой окончательное</w:t>
      </w:r>
      <w:r w:rsidRPr="005A7C25">
        <w:rPr>
          <w:b/>
          <w:bCs/>
        </w:rPr>
        <w:br/>
        <w:t>соглашение сторон. То есть договор заменяет все иные,</w:t>
      </w:r>
      <w:r w:rsidRPr="005A7C25">
        <w:rPr>
          <w:b/>
          <w:bCs/>
        </w:rPr>
        <w:br/>
        <w:t>более ранние договоренности сторон — и устные,</w:t>
      </w:r>
      <w:r w:rsidRPr="005A7C25">
        <w:rPr>
          <w:b/>
          <w:bCs/>
        </w:rPr>
        <w:br/>
        <w:t>и письменные. Такой довод хорошо срабатывает в суде.</w:t>
      </w:r>
    </w:p>
    <w:p w14:paraId="7EB64271" w14:textId="77777777" w:rsidR="004D5541" w:rsidRPr="005A7C25" w:rsidRDefault="004D5541" w:rsidP="004D5541">
      <w:r w:rsidRPr="005A7C25">
        <w:t>ВИТАЛИЯ КУЗНЕЦОВА,</w:t>
      </w:r>
    </w:p>
    <w:p w14:paraId="311FEE20" w14:textId="77777777" w:rsidR="004D5541" w:rsidRPr="005A7C25" w:rsidRDefault="004D5541" w:rsidP="004D5541">
      <w:r w:rsidRPr="005A7C25">
        <w:t>руководитель группы практики трудового и миграционного права</w:t>
      </w:r>
      <w:r w:rsidRPr="005A7C25">
        <w:br/>
        <w:t>Юридической компании «Пепеляев Групп»</w:t>
      </w:r>
    </w:p>
    <w:p w14:paraId="30FF0BE1" w14:textId="77777777" w:rsidR="004D5541" w:rsidRPr="005A7C25" w:rsidRDefault="004D5541" w:rsidP="004D5541"/>
    <w:p w14:paraId="437790CD" w14:textId="77777777" w:rsidR="004D5541" w:rsidRPr="005A7C25" w:rsidRDefault="004D5541" w:rsidP="004D5541">
      <w:pPr>
        <w:rPr>
          <w:b/>
          <w:bCs/>
        </w:rPr>
      </w:pPr>
      <w:r w:rsidRPr="005A7C25">
        <w:rPr>
          <w:b/>
          <w:bCs/>
        </w:rPr>
        <w:t>О чем еще компании недавно спорили с сотрудниками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72"/>
      </w:tblGrid>
      <w:tr w:rsidR="004D5541" w:rsidRPr="005A7C25" w14:paraId="34579F1A" w14:textId="77777777" w:rsidTr="00377F5A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5CFAEF0C" w14:textId="77777777" w:rsidR="004D5541" w:rsidRPr="005A7C25" w:rsidRDefault="004D5541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Ситуация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21B192C0" w14:textId="77777777" w:rsidR="004D5541" w:rsidRPr="005A7C25" w:rsidRDefault="004D5541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Аргументы судей</w:t>
            </w:r>
          </w:p>
        </w:tc>
      </w:tr>
      <w:tr w:rsidR="004D5541" w:rsidRPr="005A7C25" w14:paraId="661AA729" w14:textId="77777777" w:rsidTr="00377F5A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07F69A3" w14:textId="77777777" w:rsidR="004D5541" w:rsidRPr="005A7C25" w:rsidRDefault="004D5541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Об оплате донорских дней</w:t>
            </w:r>
          </w:p>
          <w:p w14:paraId="530446BD" w14:textId="77777777" w:rsidR="004D5541" w:rsidRPr="005A7C25" w:rsidRDefault="004D5541" w:rsidP="00377F5A">
            <w:r w:rsidRPr="005A7C25">
              <w:rPr>
                <w:b/>
                <w:bCs/>
                <w:noProof/>
                <w:lang w:eastAsia="ru-RU"/>
              </w:rPr>
              <w:drawing>
                <wp:inline distT="0" distB="0" distL="0" distR="0" wp14:anchorId="01E66285" wp14:editId="7E5E2D2D">
                  <wp:extent cx="1524000" cy="1200150"/>
                  <wp:effectExtent l="0" t="0" r="0" b="0"/>
                  <wp:docPr id="247223114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25">
              <w:rPr>
                <w:b/>
                <w:bCs/>
              </w:rPr>
              <w:t> Донору надо оплатить всю смену, а не только календарный день сдачи крови</w:t>
            </w:r>
          </w:p>
        </w:tc>
      </w:tr>
      <w:tr w:rsidR="004D5541" w:rsidRPr="005A7C25" w14:paraId="2247325F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78BBC51" w14:textId="77777777" w:rsidR="004D5541" w:rsidRPr="005A7C25" w:rsidRDefault="004D5541" w:rsidP="00377F5A">
            <w:r w:rsidRPr="005A7C25">
              <w:t xml:space="preserve">Сотрудник решил взять день отдыха за сдачу крови и дополнительный выходной. График у работника был сменный, по 12 часов, из которых четыре часа приходились на другие сутки. Работодатель оплатил только восемь часов за день, в который сотрудник пошел сдавать кровь. Работник обратился в суд, </w:t>
            </w:r>
            <w:r w:rsidRPr="005A7C25">
              <w:lastRenderedPageBreak/>
              <w:t>чтобы взыскать с работодателя доплату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6C442E6" w14:textId="77777777" w:rsidR="004D5541" w:rsidRPr="005A7C25" w:rsidRDefault="004D5541" w:rsidP="00377F5A">
            <w:r w:rsidRPr="005A7C25">
              <w:lastRenderedPageBreak/>
              <w:t xml:space="preserve">Судьи поддержали сотрудника. В расчете оплаты за сдачу крови для сотрудников со сменным графиком есть особенности. Средний заработок донора нужно сохранять за смену, а не за календарный день. Даже если рабочий день захватывает две даты. Отказ компании сохранить средний заработок полностью — нарушение прав донора </w:t>
            </w:r>
            <w:r w:rsidRPr="005A7C25">
              <w:lastRenderedPageBreak/>
              <w:t>(</w:t>
            </w:r>
            <w:hyperlink r:id="rId8" w:tgtFrame="_blank" w:history="1">
              <w:r w:rsidRPr="005A7C25">
                <w:rPr>
                  <w:rStyle w:val="a3"/>
                </w:rPr>
                <w:t>определение Верховного суда от 24.02.2025 № 10-КГ24-2-К6</w:t>
              </w:r>
            </w:hyperlink>
            <w:r w:rsidRPr="005A7C25">
              <w:t>)</w:t>
            </w:r>
          </w:p>
        </w:tc>
      </w:tr>
      <w:tr w:rsidR="004D5541" w:rsidRPr="005A7C25" w14:paraId="4726F8D9" w14:textId="77777777" w:rsidTr="00377F5A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0641E8F" w14:textId="77777777" w:rsidR="004D5541" w:rsidRPr="005A7C25" w:rsidRDefault="004D5541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lastRenderedPageBreak/>
              <w:t>О компенсациях работодателя</w:t>
            </w:r>
          </w:p>
          <w:p w14:paraId="3BF528B2" w14:textId="77777777" w:rsidR="004D5541" w:rsidRPr="005A7C25" w:rsidRDefault="004D5541" w:rsidP="00377F5A">
            <w:r w:rsidRPr="005A7C25">
              <w:rPr>
                <w:b/>
                <w:bCs/>
                <w:noProof/>
                <w:lang w:eastAsia="ru-RU"/>
              </w:rPr>
              <w:drawing>
                <wp:inline distT="0" distB="0" distL="0" distR="0" wp14:anchorId="7DF825A3" wp14:editId="33C8CC96">
                  <wp:extent cx="1524000" cy="1200150"/>
                  <wp:effectExtent l="0" t="0" r="0" b="0"/>
                  <wp:docPr id="267622505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25">
              <w:rPr>
                <w:b/>
                <w:bCs/>
              </w:rPr>
              <w:t> Пособие при увольнении лучше платить сразу, иначе оно вырастет</w:t>
            </w:r>
          </w:p>
        </w:tc>
      </w:tr>
      <w:tr w:rsidR="004D5541" w:rsidRPr="005A7C25" w14:paraId="0471C186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D2581E9" w14:textId="77777777" w:rsidR="004D5541" w:rsidRPr="005A7C25" w:rsidRDefault="004D5541" w:rsidP="00377F5A">
            <w:r w:rsidRPr="005A7C25">
              <w:t>Сотруднику было положено единовременное пособие при увольнении. Работодатель должен был ему семь окладов, но так и не перечислил деньги. Средства работник получил только после обращения в суд. Уволился сотрудник 8 июля, а пособие ему выплатили 29 октября. В связи с этим бывший работник потребовал две компенсации: за задержку сроков выплаты и за моральный вред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2F5A2C1" w14:textId="77777777" w:rsidR="004D5541" w:rsidRPr="005A7C25" w:rsidRDefault="004D5541" w:rsidP="00377F5A">
            <w:r w:rsidRPr="005A7C25">
              <w:t>Сотрудник прав. Работодатель должен был перечислить ему деньги в день увольнения, но сделал это через несколько месяцев. Расчет компенсации за задержку выплаты суд посчитал верным. Деньги взыскали за период с 8 июля по 29 октября. Компенсация морального вреда тоже положена сотруднику (определение Седьмого кассационного суда общей юрисдикции от 12.08.2025 № 88-9695/2025)</w:t>
            </w:r>
          </w:p>
        </w:tc>
      </w:tr>
      <w:tr w:rsidR="004D5541" w:rsidRPr="005A7C25" w14:paraId="3D045635" w14:textId="77777777" w:rsidTr="00377F5A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B19EB61" w14:textId="77777777" w:rsidR="004D5541" w:rsidRPr="005A7C25" w:rsidRDefault="004D5541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О взыскании невыплаченной премии</w:t>
            </w:r>
          </w:p>
          <w:p w14:paraId="4C679678" w14:textId="77777777" w:rsidR="004D5541" w:rsidRPr="005A7C25" w:rsidRDefault="004D5541" w:rsidP="00377F5A">
            <w:r w:rsidRPr="005A7C25">
              <w:rPr>
                <w:b/>
                <w:bCs/>
                <w:noProof/>
                <w:lang w:eastAsia="ru-RU"/>
              </w:rPr>
              <w:drawing>
                <wp:inline distT="0" distB="0" distL="0" distR="0" wp14:anchorId="395D5F66" wp14:editId="4E219BC7">
                  <wp:extent cx="1524000" cy="1200150"/>
                  <wp:effectExtent l="0" t="0" r="0" b="0"/>
                  <wp:docPr id="286329790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25">
              <w:rPr>
                <w:b/>
                <w:bCs/>
              </w:rPr>
              <w:t> Если хотите лишить сотрудника премии, важно не запутаться в расчетах</w:t>
            </w:r>
          </w:p>
        </w:tc>
      </w:tr>
      <w:tr w:rsidR="004D5541" w:rsidRPr="005A7C25" w14:paraId="5AF62C45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A6BF635" w14:textId="77777777" w:rsidR="004D5541" w:rsidRPr="005A7C25" w:rsidRDefault="004D5541" w:rsidP="00377F5A">
            <w:r w:rsidRPr="005A7C25">
              <w:t xml:space="preserve">Медсестра на дежурстве готовила пациента к выписке. В палату, где он находился, положили другую пациентку с сильным кашлем. Медсестра при обходе спросила заведующую, почему рядом с выздоровевшим кладут </w:t>
            </w:r>
            <w:r w:rsidRPr="005A7C25">
              <w:lastRenderedPageBreak/>
              <w:t>больную. Пациентка с кашлем, о которой шла речь, обиделась и пожаловалась. Медсестру из-за жалобы на ее высказывание лишили премии. При этом в расчетном листке стимулирующие выплаты отразили, но не начислили. Сотрудница обратилась в суд и попросила взыскать с работодателя невыплаченные 30 000 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AD14FFB" w14:textId="77777777" w:rsidR="004D5541" w:rsidRPr="005A7C25" w:rsidRDefault="004D5541" w:rsidP="00377F5A">
            <w:r w:rsidRPr="005A7C25">
              <w:lastRenderedPageBreak/>
              <w:t xml:space="preserve">Суд изучил критерии оценки эффективности сотрудников и проверил баллы для назначения премий. Между протоколом заседания комиссии по эффективности и приложением к нему нашлись расхождения. Суд определил, что </w:t>
            </w:r>
            <w:r w:rsidRPr="005A7C25">
              <w:lastRenderedPageBreak/>
              <w:t>у медсестры напрасно сняли 20 баллов. Ей недоплатили 7500 руб. Организация обязана выдать эту сумму и компенсацию морального вреда —3000 руб. (определение Восьмого кассационного суда общей юрисдикции от 31.07.2025 № 88-11074/2025)</w:t>
            </w:r>
          </w:p>
        </w:tc>
      </w:tr>
      <w:tr w:rsidR="004D5541" w:rsidRPr="005A7C25" w14:paraId="3BB423CD" w14:textId="77777777" w:rsidTr="00377F5A"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10D35F9" w14:textId="77777777" w:rsidR="004D5541" w:rsidRPr="005A7C25" w:rsidRDefault="004D5541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lastRenderedPageBreak/>
              <w:t>О переквалификации совмещения в совместительство</w:t>
            </w:r>
          </w:p>
          <w:p w14:paraId="62DC624E" w14:textId="77777777" w:rsidR="004D5541" w:rsidRPr="005A7C25" w:rsidRDefault="004D5541" w:rsidP="00377F5A">
            <w:r w:rsidRPr="005A7C25">
              <w:rPr>
                <w:b/>
                <w:bCs/>
                <w:noProof/>
                <w:lang w:eastAsia="ru-RU"/>
              </w:rPr>
              <w:drawing>
                <wp:inline distT="0" distB="0" distL="0" distR="0" wp14:anchorId="7A620552" wp14:editId="1D730770">
                  <wp:extent cx="1524000" cy="1200150"/>
                  <wp:effectExtent l="0" t="0" r="0" b="0"/>
                  <wp:docPr id="1355496274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25">
              <w:rPr>
                <w:b/>
                <w:bCs/>
              </w:rPr>
              <w:t> Ошибочный договор не дает оснований признать совмещение совместительством</w:t>
            </w:r>
          </w:p>
        </w:tc>
      </w:tr>
      <w:tr w:rsidR="004D5541" w:rsidRPr="005A7C25" w14:paraId="198E8778" w14:textId="77777777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8CE44AB" w14:textId="77777777" w:rsidR="004D5541" w:rsidRPr="005A7C25" w:rsidRDefault="004D5541" w:rsidP="00377F5A">
            <w:r w:rsidRPr="005A7C25">
              <w:t>С учителем заключили трудовой договор о совместительстве в качестве директора. При этом школа издала приказ о совмещении должностей. Спустя два года сотрудника освободили от работы руководителя. Сотрудник пошел в суд, чтобы признать работу совместительством. На совмещение он не соглашался, только поставил подпись «ознакомлен». Учитель считал, что его должны были увольнять с места директора по правилам ТК. Он потребовал оплату вынужденного прогула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C2D1BC0" w14:textId="77777777" w:rsidR="004D5541" w:rsidRPr="005A7C25" w:rsidRDefault="004D5541" w:rsidP="00377F5A">
            <w:r w:rsidRPr="005A7C25">
              <w:t>По мнению суда, сотрудник фактически исполнял обязанности на условиях совмещения, несмотря на трудовой договор о совместительстве. Должность директора в штатном расписании учитель не занимал. Ему доплачивали за совмещение профессий. Работодатель сделал все нужные записи в трудовой книжке по </w:t>
            </w:r>
            <w:hyperlink r:id="rId11" w:anchor="ZAP20CS3EN" w:tgtFrame="_blank" w:history="1">
              <w:r w:rsidRPr="005A7C25">
                <w:rPr>
                  <w:rStyle w:val="a3"/>
                </w:rPr>
                <w:t>статье 60.2</w:t>
              </w:r>
            </w:hyperlink>
            <w:r w:rsidRPr="005A7C25">
              <w:t> ТК. Суд не увидел оснований для взысканий (определение Восьмого кассационного суда общей юрисдикции от 31.07.2025 № 88-9946/2025)</w:t>
            </w:r>
          </w:p>
        </w:tc>
      </w:tr>
    </w:tbl>
    <w:p w14:paraId="0BEFBDAB" w14:textId="77777777" w:rsidR="004D5541" w:rsidRDefault="004D5541" w:rsidP="004D5541">
      <w:pPr>
        <w:rPr>
          <w:b/>
          <w:bCs/>
        </w:rPr>
      </w:pPr>
    </w:p>
    <w:p w14:paraId="074C1002" w14:textId="77777777" w:rsidR="004D5541" w:rsidRDefault="004D5541" w:rsidP="004D5541">
      <w:pPr>
        <w:jc w:val="right"/>
      </w:pPr>
    </w:p>
    <w:p w14:paraId="20233649" w14:textId="18578F01" w:rsidR="00900946" w:rsidRDefault="004D5541" w:rsidP="006935C3">
      <w:pPr>
        <w:jc w:val="right"/>
      </w:pPr>
      <w:r w:rsidRPr="005A7C25">
        <w:t>Журнал «Главбух»</w:t>
      </w:r>
      <w:r>
        <w:t xml:space="preserve"> №18, 2025 </w:t>
      </w:r>
    </w:p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541"/>
    <w:rsid w:val="002C4280"/>
    <w:rsid w:val="004D5541"/>
    <w:rsid w:val="006935C3"/>
    <w:rsid w:val="009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9729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41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5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4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8&amp;npid=1002855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5077938&amp;anchor=XA00M3A2MS" TargetMode="External"/><Relationship Id="rId11" Type="http://schemas.openxmlformats.org/officeDocument/2006/relationships/hyperlink" Target="https://e.glavbukh.ru/npd-doc?npmid=99&amp;npid=901807664&amp;anchor=ZAP20CS3EN" TargetMode="External"/><Relationship Id="rId5" Type="http://schemas.openxmlformats.org/officeDocument/2006/relationships/hyperlink" Target="https://e.glavbukh.ru/1131904" TargetMode="External"/><Relationship Id="rId10" Type="http://schemas.openxmlformats.org/officeDocument/2006/relationships/image" Target="media/image3.gif"/><Relationship Id="rId4" Type="http://schemas.openxmlformats.org/officeDocument/2006/relationships/hyperlink" Target="https://e.glavbukh.ru/1153603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</Words>
  <Characters>6527</Characters>
  <Application>Microsoft Office Word</Application>
  <DocSecurity>0</DocSecurity>
  <Lines>54</Lines>
  <Paragraphs>15</Paragraphs>
  <ScaleCrop>false</ScaleCrop>
  <Company>Grizli777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3</cp:revision>
  <dcterms:created xsi:type="dcterms:W3CDTF">2025-09-18T08:56:00Z</dcterms:created>
  <dcterms:modified xsi:type="dcterms:W3CDTF">2025-09-18T12:25:00Z</dcterms:modified>
</cp:coreProperties>
</file>